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gridSpan w:val="1"/>
            <w:tcBorders>
              <w:top w:val="single" w:color="0c1a2e" w:sz="4"/>
              <w:left w:val="single" w:color="0c1a2e" w:sz="4"/>
              <w:bottom w:val="single" w:color="0c1a2e" w:sz="4"/>
              <w:right w:val="single" w:color="0c1a2e" w:sz="4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30"/>
                <w:szCs w:val="30"/>
              </w:rPr>
              <w:t xml:space="preserve">FICHE DE CORRECTION</w:t>
            </w:r>
          </w:p>
          <w:p>
            <w:pPr>
              <w:spacing w:after="60" w:before="0"/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cbd5e1"/>
                <w:sz w:val="18"/>
                <w:szCs w:val="18"/>
              </w:rPr>
              <w:t xml:space="preserve">Technologie — 5e — IA et nous — Séance 2 : Jeu de NIM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①  STRATÉGIE GAGNANTE — RAPPEL</w:t>
      </w:r>
    </w:p>
    <w:p>
      <w:pPr>
        <w:spacing w:after="8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19"/>
          <w:szCs w:val="19"/>
        </w:rPr>
        <w:t xml:space="preserve">Le jeu démarre à 16 bâtons. L’algorithme gagnant repose sur le calcul Nombre_Bâtons MODULO 4 :</w:t>
      </w:r>
    </w:p>
    <w:p>
      <w:pPr>
        <w:spacing w:after="4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19"/>
          <w:szCs w:val="19"/>
        </w:rPr>
        <w:t xml:space="preserve">• Si le reste est différent de 0, prendre exactement ce reste de bâtons (cela ramène l’adversaire à un multiple de 4).</w:t>
      </w:r>
    </w:p>
    <w:p>
      <w:pPr>
        <w:spacing w:after="8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19"/>
          <w:szCs w:val="19"/>
        </w:rPr>
        <w:t xml:space="preserve">• Si le reste est égal à 0, prendre 1 bâton (coup de déséquilibre forcé, faute de meilleure option).</w:t>
      </w:r>
    </w:p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18"/>
          <w:szCs w:val="18"/>
        </w:rPr>
        <w:t xml:space="preserve">Conséquence pédagogique : à 16 bâtons (multiple de 4), le premier joueur ne peut jamais gagner face à un adversaire qui applique parfaitement cette stratégie. C’est volontaire : les élèves doivent buter sur ce constat avant de comprendre pourquoi.</w:t>
      </w:r>
    </w:p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②  ALGORITHME À COMPLÉTER — RÉPONSES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3"/>
        <w:gridCol w:w="6013"/>
      </w:tblGrid>
      <w:tr>
        <w:tc>
          <w:tcPr>
            <w:tcW w:type="dxa" w:w="30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Emplacement</w:t>
            </w:r>
          </w:p>
        </w:tc>
        <w:tc>
          <w:tcPr>
            <w:tcW w:type="dxa" w:w="60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Réponse correcte</w:t>
            </w:r>
          </w:p>
        </w:tc>
      </w:tr>
      <w:tr>
        <w:tc>
          <w:tcPr>
            <w:tcW w:type="dxa" w:w="30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SI (Nombre_Allumettes MODULO 4) est ...</w:t>
            </w:r>
          </w:p>
        </w:tc>
        <w:tc>
          <w:tcPr>
            <w:tcW w:type="dxa" w:w="60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différent de 0</w:t>
            </w:r>
          </w:p>
        </w:tc>
      </w:tr>
      <w:tr>
        <w:tc>
          <w:tcPr>
            <w:tcW w:type="dxa" w:w="30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ALORS prendre ...</w:t>
            </w:r>
          </w:p>
        </w:tc>
        <w:tc>
          <w:tcPr>
            <w:tcW w:type="dxa" w:w="60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Nombre_Allumettes MODULO 4</w:t>
            </w:r>
          </w:p>
        </w:tc>
      </w:tr>
      <w:tr>
        <w:tc>
          <w:tcPr>
            <w:tcW w:type="dxa" w:w="30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SINON prendre ...</w:t>
            </w:r>
          </w:p>
        </w:tc>
        <w:tc>
          <w:tcPr>
            <w:tcW w:type="dxa" w:w="60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1</w:t>
            </w:r>
          </w:p>
        </w:tc>
      </w:tr>
    </w:tbl>
    <w:p>
      <w:pPr>
        <w:spacing w:after="60" w:before="8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64748b"/>
          <w:sz w:val="17"/>
          <w:szCs w:val="17"/>
        </w:rPr>
        <w:t xml:space="preserve">Mot non utilisé dans la solution : « 3 » (distracteur). Mot non utilisé : « égal à 0 » (distracteur).</w:t>
      </w:r>
    </w:p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③  QUIZ BILAN — RÉPONSES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Question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Bonne réponse et explication</w:t>
            </w:r>
          </w:p>
        </w:tc>
      </w:tr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1. Quelle est la clé de la stratégie gagnante avec 16 bâtons ?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Laisser un multiple de 4 à l’adversaire.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Prendre toujours le même nombre de bâtons ne fonctionne pas : il faut adapter selon le reste modulo 4.</w:t>
            </w:r>
          </w:p>
        </w:tc>
      </w:tr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2. Qu’est-ce que l’apprentissage par renforcement ?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L’IA apprend en testant des actions et en recevant des récompenses.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Elle n’a reçu aucune règle écrite à l’avance : tout vient de l’expérience accumulée.</w:t>
            </w:r>
          </w:p>
        </w:tc>
      </w:tr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3. Au début de l’apprentissage, comment joue l’IA ?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Elle joue au hasard et fait beaucoup d’erreurs.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Le taux de victoire est faible au départ (visible sur le graphique de l’étape 4) et augmente avec l’entraînement.</w:t>
            </w:r>
          </w:p>
        </w:tc>
      </w:tr>
      <w:tr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4. Que calcule MODULO 4 dans l’algorithme ?</w:t>
            </w:r>
          </w:p>
        </w:tc>
        <w:tc>
          <w:tcPr>
            <w:tcW w:type="dxa" w:w="4513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Le reste qui indique le nombre de bâtons à prendre pour garder l’avantage.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475569"/>
                <w:sz w:val="17"/>
                <w:szCs w:val="17"/>
              </w:rPr>
              <w:t xml:space="preserve">Ce n’est ni un score, ni une mesure de vitesse, ni un compteur de parties.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120" w:befor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f97316"/>
          <w:sz w:val="24"/>
          <w:szCs w:val="24"/>
        </w:rPr>
        <w:t xml:space="preserve">④  TRACE ÉCRITE — ATTENDUS</w:t>
      </w:r>
    </w:p>
    <w:p>
      <w:pPr>
        <w:spacing w:after="120" w:before="0"/>
        <w:jc w:val="left"/>
      </w:pPr>
      <w:r>
        <w:rPr>
          <w:rFonts w:ascii="Arial" w:cs="Arial" w:eastAsia="Arial" w:hAnsi="Arial"/>
          <w:b w:val="false"/>
          <w:bCs w:val="false"/>
          <w:i/>
          <w:iCs/>
          <w:color w:val="64748b"/>
          <w:sz w:val="18"/>
          <w:szCs w:val="18"/>
        </w:rPr>
        <w:t xml:space="preserve">Questions ouvertes : il n’y a pas de réponse unique à cocher. Évaluer la cohérence et l’argumentation plutôt qu’une formulation exacte.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1. Explique avec tes mots ce qu’est l’apprentissage par renforcement, à partir du jeu de NIM.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Attendu : l’IA n’a pas reçu la stratégie toute faite ; elle a testé des actions, perdu, gagné, et ajusté son comportement selon le résultat (récompense ou pénalité).</w:t>
            </w:r>
          </w:p>
        </w:tc>
      </w:tr>
      <w:tr>
        <w:tc>
          <w:tcPr>
            <w:tcW w:type="dxa" w:w="90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2. Pourquoi l’IA gagne-t-elle de plus en plus souvent au fil des parties d’entraînement ?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Attendu : à chaque partie, elle mémorise un peu mieux quelles actions menaient à une victoire (mise à jour des valeurs Q), ce qui se traduit par un taux de victoire croissant sur le graphique.</w:t>
            </w:r>
          </w:p>
        </w:tc>
      </w:tr>
      <w:tr>
        <w:tc>
          <w:tcPr>
            <w:tcW w:type="dxa" w:w="90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8faf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3. Explique le principe de l’algorithme MODULO 4, et pourquoi il fonctionne à chaque fois.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Attendu : en laissant toujours un multiple de 4 à l’adversaire, celui-ci est obligé, quel que soit son choix (1, 2 ou 3 bâtons), de laisser un nombre qui permet de revenir à un nouveau multiple de 4 au tour suivant. L’adversaire est donc systématiquement coincé.</w:t>
            </w:r>
          </w:p>
        </w:tc>
      </w:tr>
      <w:tr>
        <w:tc>
          <w:tcPr>
            <w:tcW w:type="dxa" w:w="9026"/>
            <w:gridSpan w:val="1"/>
            <w:tcBorders>
              <w:top w:val="single" w:color="cbd5e1" w:sz="4"/>
              <w:left w:val="single" w:color="cbd5e1" w:sz="4"/>
              <w:bottom w:val="single" w:color="cbd5e1" w:sz="4"/>
              <w:right w:val="single" w:color="cbd5e1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4. Cette IA pourrait-elle apprendre un autre jeu sans qu’on change son code ? Justifie ta réponse.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4155"/>
                <w:sz w:val="18"/>
                <w:szCs w:val="18"/>
              </w:rPr>
              <w:t xml:space="preserve">Attendu : non, en l’état. L’IA a mémorisé des valeurs liées précisément aux états et actions du jeu de NIM (nombre de bâtons restants, 1 à 3 bâtons à prendre). Pour un autre jeu, il faudrait redéfinir les états, les actions possibles et les règles de récompense, même si le principe général (apprentissage par renforcement) resterait valable.</w:t>
            </w:r>
          </w:p>
        </w:tc>
      </w:tr>
    </w:tbl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6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color w:val="94a3b8"/>
          <w:sz w:val="16"/>
          <w:szCs w:val="16"/>
        </w:rPr>
        <w:t xml:space="preserve">monprofdetechnologie.fr  —  Fiche de séance Technologie</w:t>
      </w:r>
    </w:p>
    <w:sectPr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2026-06-18T23:40:14.333Z</dcterms:created>
  <dcterms:modified xsi:type="dcterms:W3CDTF">2026-06-18T23:40:14.352Z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