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tblGrid>
      <w:tr>
        <w:tc>
          <w:tcPr>
            <w:tcW w:type="dxa" w:w="10466"/>
            <w:gridSpan w:val="1"/>
            <w:tcBorders>
              <w:top w:val="single" w:color="FFFFFF" w:sz="4"/>
              <w:left w:val="single" w:color="FFFFFF" w:sz="4"/>
              <w:bottom w:val="single" w:color="FFFFFF" w:sz="4"/>
              <w:right w:val="single" w:color="FFFFFF" w:sz="4"/>
            </w:tcBorders>
            <w:shd w:fill="0c1a2e" w:val="clear"/>
            <w:tcMar>
              <w:top w:type="dxa" w:w="80"/>
              <w:left w:type="dxa" w:w="120"/>
              <w:bottom w:type="dxa" w:w="80"/>
              <w:right w:type="dxa" w:w="120"/>
            </w:tcMar>
            <w:vAlign w:val="top"/>
          </w:tcPr>
          <w:p>
            <w:pPr>
              <w:spacing w:after="40" w:before="80"/>
              <w:jc w:val="center"/>
            </w:pPr>
            <w:r>
              <w:rPr>
                <w:rFonts w:ascii="Arial" w:cs="Arial" w:eastAsia="Arial" w:hAnsi="Arial"/>
                <w:b/>
                <w:bCs/>
                <w:i w:val="false"/>
                <w:iCs w:val="false"/>
                <w:color w:val="FFFFFF"/>
                <w:sz w:val="26"/>
                <w:szCs w:val="26"/>
              </w:rPr>
              <w:t xml:space="preserve">CORRECTION — FICHE ÉLÈVE</w:t>
            </w:r>
          </w:p>
          <w:p>
            <w:pPr>
              <w:spacing w:after="40" w:before="0"/>
              <w:jc w:val="center"/>
            </w:pPr>
            <w:r>
              <w:rPr>
                <w:rFonts w:ascii="Arial" w:cs="Arial" w:eastAsia="Arial" w:hAnsi="Arial"/>
                <w:b w:val="false"/>
                <w:bCs w:val="false"/>
                <w:i w:val="false"/>
                <w:iCs w:val="false"/>
                <w:color w:val="fed7aa"/>
                <w:sz w:val="19"/>
                <w:szCs w:val="19"/>
              </w:rPr>
              <w:t xml:space="preserve">5ème  —  Particularités structurelles des ponts  —  Séance 2/4</w:t>
            </w:r>
          </w:p>
          <w:p>
            <w:pPr>
              <w:spacing w:after="80" w:before="0"/>
              <w:jc w:val="center"/>
            </w:pPr>
            <w:r>
              <w:rPr>
                <w:rFonts w:ascii="Arial" w:cs="Arial" w:eastAsia="Arial" w:hAnsi="Arial"/>
                <w:b w:val="false"/>
                <w:bCs w:val="false"/>
                <w:i/>
                <w:iCs/>
                <w:color w:val="94a3b8"/>
                <w:sz w:val="17"/>
                <w:szCs w:val="17"/>
              </w:rPr>
              <w:t xml:space="preserve">Séquence : Ouvrages &amp; Structures</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tblGrid>
      <w:tr>
        <w:tc>
          <w:tcPr>
            <w:tcW w:type="dxa" w:w="10466"/>
            <w:gridSpan w:val="1"/>
            <w:tcBorders>
              <w:top w:val="single" w:color="f97316" w:sz="4"/>
              <w:left w:val="single" w:color="f97316" w:sz="4"/>
              <w:bottom w:val="single" w:color="f97316" w:sz="4"/>
              <w:right w:val="single" w:color="f97316" w:sz="4"/>
            </w:tcBorders>
            <w:shd w:fill="fffbeb"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b45309"/>
                <w:sz w:val="20"/>
                <w:szCs w:val="20"/>
              </w:rPr>
              <w:t xml:space="preserve">⚠  Note pédagogique</w:t>
            </w:r>
          </w:p>
          <w:p>
            <w:pPr>
              <w:spacing w:after="60" w:before="0"/>
              <w:jc w:val="left"/>
            </w:pPr>
            <w:r>
              <w:rPr>
                <w:rFonts w:ascii="Arial" w:cs="Arial" w:eastAsia="Arial" w:hAnsi="Arial"/>
                <w:b w:val="false"/>
                <w:bCs w:val="false"/>
                <w:i/>
                <w:iCs/>
                <w:color w:val="78350f"/>
                <w:sz w:val="18"/>
                <w:szCs w:val="18"/>
              </w:rPr>
              <w:t xml:space="preserve">Les réponses ci-dessous sont des éléments de correction indicatifs. Valoriser toute formulation correcte sur le fond, même si la forme diffère. Les réponses aux questions ouvertes peuvent être variées — s'assurer qu'elles mobilisent le vocabulaire technique du lexique.</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00" w:before="240"/>
        <w:jc w:val="left"/>
      </w:pPr>
      <w:r>
        <w:rPr>
          <w:rFonts w:ascii="Arial" w:cs="Arial" w:eastAsia="Arial" w:hAnsi="Arial"/>
          <w:b/>
          <w:bCs/>
          <w:i w:val="false"/>
          <w:iCs w:val="false"/>
          <w:color w:val="0369a1"/>
          <w:sz w:val="22"/>
          <w:szCs w:val="22"/>
        </w:rPr>
        <w:t xml:space="preserve">📊  CORRECTION — TABLEAU D'ANALYSE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dxa" w:w="22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Pont</w:t>
            </w:r>
          </w:p>
        </w:tc>
        <w:tc>
          <w:tcPr>
            <w:tcW w:type="dxa" w:w="20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Type structurel</w:t>
            </w:r>
          </w:p>
        </w:tc>
        <w:tc>
          <w:tcPr>
            <w:tcW w:type="dxa" w:w="37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Éléments structurels principaux</w:t>
            </w:r>
          </w:p>
        </w:tc>
        <w:tc>
          <w:tcPr>
            <w:tcW w:type="dxa" w:w="25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Matériau principal</w:t>
            </w:r>
          </w:p>
        </w:tc>
      </w:tr>
      <w:tr>
        <w:tc>
          <w:tcPr>
            <w:tcW w:type="dxa" w:w="2200"/>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Viaduc de Garabit</w:t>
            </w:r>
          </w:p>
        </w:tc>
        <w:tc>
          <w:tcPr>
            <w:tcW w:type="dxa" w:w="20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Pont en arc</w:t>
            </w:r>
          </w:p>
        </w:tc>
        <w:tc>
          <w:tcPr>
            <w:tcW w:type="dxa" w:w="37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Arc métallique, tablier, piles, culées (appuis)</w:t>
            </w:r>
          </w:p>
        </w:tc>
        <w:tc>
          <w:tcPr>
            <w:tcW w:type="dxa" w:w="2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Acier</w:t>
            </w:r>
          </w:p>
        </w:tc>
      </w:tr>
      <w:tr>
        <w:tc>
          <w:tcPr>
            <w:tcW w:type="dxa" w:w="2200"/>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Keppel Bay Bridge</w:t>
            </w:r>
          </w:p>
        </w:tc>
        <w:tc>
          <w:tcPr>
            <w:tcW w:type="dxa" w:w="20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Pont haubanage</w:t>
            </w:r>
          </w:p>
        </w:tc>
        <w:tc>
          <w:tcPr>
            <w:tcW w:type="dxa" w:w="37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Pylône, haubans obliques, tablier, appuis</w:t>
            </w:r>
          </w:p>
        </w:tc>
        <w:tc>
          <w:tcPr>
            <w:tcW w:type="dxa" w:w="2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Acier</w:t>
            </w:r>
          </w:p>
        </w:tc>
      </w:tr>
      <w:tr>
        <w:tc>
          <w:tcPr>
            <w:tcW w:type="dxa" w:w="2200"/>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Pont d'Aiguilly</w:t>
            </w:r>
          </w:p>
        </w:tc>
        <w:tc>
          <w:tcPr>
            <w:tcW w:type="dxa" w:w="20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Pont poutre</w:t>
            </w:r>
          </w:p>
        </w:tc>
        <w:tc>
          <w:tcPr>
            <w:tcW w:type="dxa" w:w="37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Poutres, tablier, piles, portée</w:t>
            </w:r>
          </w:p>
        </w:tc>
        <w:tc>
          <w:tcPr>
            <w:tcW w:type="dxa" w:w="2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Béton / Acier</w:t>
            </w:r>
          </w:p>
        </w:tc>
      </w:tr>
      <w:tr>
        <w:tc>
          <w:tcPr>
            <w:tcW w:type="dxa" w:w="2200"/>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Pont d'Aizhai</w:t>
            </w:r>
          </w:p>
        </w:tc>
        <w:tc>
          <w:tcPr>
            <w:tcW w:type="dxa" w:w="20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Pont suspendu</w:t>
            </w:r>
          </w:p>
        </w:tc>
        <w:tc>
          <w:tcPr>
            <w:tcW w:type="dxa" w:w="37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Pylônes, câbles porteurs, suspentes, tablier</w:t>
            </w:r>
          </w:p>
        </w:tc>
        <w:tc>
          <w:tcPr>
            <w:tcW w:type="dxa" w:w="2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Acier</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00" w:before="240"/>
        <w:jc w:val="left"/>
      </w:pPr>
      <w:r>
        <w:rPr>
          <w:rFonts w:ascii="Arial" w:cs="Arial" w:eastAsia="Arial" w:hAnsi="Arial"/>
          <w:b/>
          <w:bCs/>
          <w:i w:val="false"/>
          <w:iCs w:val="false"/>
          <w:color w:val="059669"/>
          <w:sz w:val="22"/>
          <w:szCs w:val="22"/>
        </w:rPr>
        <w:t xml:space="preserve">✍️  CORRECTION — TRACE ÉCRITE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tcPr>
            <w:tcW w:type="dxa" w:w="1500"/>
            <w:gridSpan w:val="1"/>
            <w:tcBorders>
              <w:top w:val="single" w:color="059669" w:sz="4"/>
              <w:left w:val="single" w:color="059669" w:sz="4"/>
              <w:bottom w:val="single" w:color="059669" w:sz="4"/>
              <w:right w:val="single" w:color="059669" w:sz="4"/>
            </w:tcBorders>
            <w:shd w:fill="059669"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9"/>
                <w:szCs w:val="19"/>
              </w:rPr>
              <w:t xml:space="preserve">Question 1</w:t>
            </w:r>
          </w:p>
        </w:tc>
        <w:tc>
          <w:tcPr>
            <w:tcW w:type="dxa" w:w="89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Pour le pont d'Aizhai et le Viaduc de Garabit, cite l'élément structurel principal de chacun et explique son rôle.</w:t>
            </w:r>
          </w:p>
        </w:tc>
      </w:tr>
      <w:tr>
        <w:tc>
          <w:tcPr>
            <w:tcW w:type="dxa" w:w="15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Réponse attendue</w:t>
            </w:r>
          </w:p>
        </w:tc>
        <w:tc>
          <w:tcPr>
            <w:tcW w:type="dxa" w:w="89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Pont d'Aizhai : l'élément structurel principal est le </w:t>
            </w:r>
            <w:r>
              <w:rPr>
                <w:rFonts w:ascii="Arial" w:cs="Arial" w:eastAsia="Arial" w:hAnsi="Arial"/>
                <w:b/>
                <w:bCs/>
                <w:i w:val="false"/>
                <w:iCs w:val="false"/>
                <w:color w:val="059669"/>
                <w:sz w:val="19"/>
                <w:szCs w:val="19"/>
              </w:rPr>
              <w:t xml:space="preserve">câble porteur</w:t>
            </w:r>
            <w:r>
              <w:rPr>
                <w:rFonts w:ascii="Arial" w:cs="Arial" w:eastAsia="Arial" w:hAnsi="Arial"/>
                <w:b w:val="false"/>
                <w:bCs w:val="false"/>
                <w:i w:val="false"/>
                <w:iCs w:val="false"/>
                <w:color w:val="334155"/>
                <w:sz w:val="19"/>
                <w:szCs w:val="19"/>
              </w:rPr>
              <w:t xml:space="preserve"> (associé aux suspentes). Son rôle est de supporter le poids du tablier : les câbles porteurs, tendus entre les pylônes, maintiennent le tablier suspendu via des suspentes verticales.</w:t>
            </w:r>
          </w:p>
          <w:p>
            <w:pPr>
              <w:spacing w:after="60" w:before="0"/>
              <w:jc w:val="left"/>
            </w:pPr>
            <w:r>
              <w:rPr>
                <w:rFonts w:ascii="Arial" w:cs="Arial" w:eastAsia="Arial" w:hAnsi="Arial"/>
                <w:b w:val="false"/>
                <w:bCs w:val="false"/>
                <w:i w:val="false"/>
                <w:iCs w:val="false"/>
                <w:color w:val="334155"/>
                <w:sz w:val="19"/>
                <w:szCs w:val="19"/>
              </w:rPr>
              <w:t xml:space="preserve">Viaduc de Garabit : l'élément structurel principal est l'</w:t>
            </w:r>
            <w:r>
              <w:rPr>
                <w:rFonts w:ascii="Arial" w:cs="Arial" w:eastAsia="Arial" w:hAnsi="Arial"/>
                <w:b/>
                <w:bCs/>
                <w:i w:val="false"/>
                <w:iCs w:val="false"/>
                <w:color w:val="059669"/>
                <w:sz w:val="19"/>
                <w:szCs w:val="19"/>
              </w:rPr>
              <w:t xml:space="preserve">arc métallique</w:t>
            </w:r>
            <w:r>
              <w:rPr>
                <w:rFonts w:ascii="Arial" w:cs="Arial" w:eastAsia="Arial" w:hAnsi="Arial"/>
                <w:b w:val="false"/>
                <w:bCs w:val="false"/>
                <w:i w:val="false"/>
                <w:iCs w:val="false"/>
                <w:color w:val="334155"/>
                <w:sz w:val="19"/>
                <w:szCs w:val="19"/>
              </w:rPr>
              <w:t xml:space="preserve">. Son rôle est de reporter les charges du tablier vers les culées au sol par compression.</w:t>
            </w:r>
          </w:p>
          <w:p>
            <w:pPr>
              <w:spacing w:after="60" w:before="0"/>
              <w:jc w:val="left"/>
            </w:pPr>
            <w:r>
              <w:rPr>
                <w:rFonts w:ascii="Arial" w:cs="Arial" w:eastAsia="Arial" w:hAnsi="Arial"/>
                <w:b w:val="false"/>
                <w:bCs w:val="false"/>
                <w:i/>
                <w:iCs/>
                <w:color w:val="475569"/>
                <w:sz w:val="17"/>
                <w:szCs w:val="17"/>
              </w:rPr>
              <w:t xml:space="preserve">Mots-clés attendus : câble porteur, suspente, pylône, arc, compression, tablier.</w:t>
            </w:r>
          </w:p>
        </w:tc>
      </w:tr>
      <w:tr>
        <w:tc>
          <w:tcPr>
            <w:tcW w:type="dxa" w:w="1500"/>
            <w:gridSpan w:val="1"/>
            <w:tcBorders>
              <w:top w:val="single" w:color="cbd5e1" w:sz="4"/>
              <w:left w:val="single" w:color="cbd5e1" w:sz="4"/>
              <w:bottom w:val="single" w:color="cbd5e1" w:sz="4"/>
              <w:right w:val="single" w:color="cbd5e1" w:sz="4"/>
            </w:tcBorders>
            <w:shd w:fill="eff6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d4ed8"/>
                <w:sz w:val="18"/>
                <w:szCs w:val="18"/>
              </w:rPr>
              <w:t xml:space="preserve">Défi Q1</w:t>
            </w:r>
          </w:p>
        </w:tc>
        <w:tc>
          <w:tcPr>
            <w:tcW w:type="dxa" w:w="89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475569"/>
                <w:sz w:val="18"/>
                <w:szCs w:val="18"/>
              </w:rPr>
              <w:t xml:space="preserve">Trajet de la force du poids d'un camion dans un pont suspendu :</w:t>
            </w:r>
          </w:p>
          <w:p>
            <w:pPr>
              <w:spacing w:after="60" w:before="0"/>
              <w:jc w:val="left"/>
            </w:pPr>
            <w:r>
              <w:rPr>
                <w:rFonts w:ascii="Arial" w:cs="Arial" w:eastAsia="Arial" w:hAnsi="Arial"/>
                <w:b w:val="false"/>
                <w:bCs w:val="false"/>
                <w:i w:val="false"/>
                <w:iCs w:val="false"/>
                <w:color w:val="334155"/>
                <w:sz w:val="18"/>
                <w:szCs w:val="18"/>
              </w:rPr>
              <w:t xml:space="preserve">Poids du camion → tablier → suspentes → câble porteur → pylônes → appuis au sol (fondations).</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tcPr>
            <w:tcW w:type="dxa" w:w="1500"/>
            <w:gridSpan w:val="1"/>
            <w:tcBorders>
              <w:top w:val="single" w:color="059669" w:sz="4"/>
              <w:left w:val="single" w:color="059669" w:sz="4"/>
              <w:bottom w:val="single" w:color="059669" w:sz="4"/>
              <w:right w:val="single" w:color="059669" w:sz="4"/>
            </w:tcBorders>
            <w:shd w:fill="059669"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9"/>
                <w:szCs w:val="19"/>
              </w:rPr>
              <w:t xml:space="preserve">Question 2</w:t>
            </w:r>
          </w:p>
        </w:tc>
        <w:tc>
          <w:tcPr>
            <w:tcW w:type="dxa" w:w="89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Quelle différence y a-t-il entre un hauban et un câble porteur ? Donne un exemple de pont pour chacun.</w:t>
            </w:r>
          </w:p>
        </w:tc>
      </w:tr>
      <w:tr>
        <w:tc>
          <w:tcPr>
            <w:tcW w:type="dxa" w:w="15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Réponse attendue</w:t>
            </w:r>
          </w:p>
        </w:tc>
        <w:tc>
          <w:tcPr>
            <w:tcW w:type="dxa" w:w="89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Le </w:t>
            </w:r>
            <w:r>
              <w:rPr>
                <w:rFonts w:ascii="Arial" w:cs="Arial" w:eastAsia="Arial" w:hAnsi="Arial"/>
                <w:b/>
                <w:bCs/>
                <w:i w:val="false"/>
                <w:iCs w:val="false"/>
                <w:color w:val="059669"/>
                <w:sz w:val="19"/>
                <w:szCs w:val="19"/>
              </w:rPr>
              <w:t xml:space="preserve">hauban</w:t>
            </w:r>
            <w:r>
              <w:rPr>
                <w:rFonts w:ascii="Arial" w:cs="Arial" w:eastAsia="Arial" w:hAnsi="Arial"/>
                <w:b w:val="false"/>
                <w:bCs w:val="false"/>
                <w:i w:val="false"/>
                <w:iCs w:val="false"/>
                <w:color w:val="334155"/>
                <w:sz w:val="19"/>
                <w:szCs w:val="19"/>
              </w:rPr>
              <w:t xml:space="preserve"> est un câble oblique tendu directement entre le tablier et un pylône central — il tire le tablier vers le haut. Exemple : Keppel Bay Bridge.</w:t>
            </w:r>
          </w:p>
          <w:p>
            <w:pPr>
              <w:spacing w:after="60" w:before="0"/>
              <w:jc w:val="left"/>
            </w:pPr>
            <w:r>
              <w:rPr>
                <w:rFonts w:ascii="Arial" w:cs="Arial" w:eastAsia="Arial" w:hAnsi="Arial"/>
                <w:b w:val="false"/>
                <w:bCs w:val="false"/>
                <w:i w:val="false"/>
                <w:iCs w:val="false"/>
                <w:color w:val="334155"/>
                <w:sz w:val="19"/>
                <w:szCs w:val="19"/>
              </w:rPr>
              <w:t xml:space="preserve">Le </w:t>
            </w:r>
            <w:r>
              <w:rPr>
                <w:rFonts w:ascii="Arial" w:cs="Arial" w:eastAsia="Arial" w:hAnsi="Arial"/>
                <w:b/>
                <w:bCs/>
                <w:i w:val="false"/>
                <w:iCs w:val="false"/>
                <w:color w:val="059669"/>
                <w:sz w:val="19"/>
                <w:szCs w:val="19"/>
              </w:rPr>
              <w:t xml:space="preserve">câble porteur</w:t>
            </w:r>
            <w:r>
              <w:rPr>
                <w:rFonts w:ascii="Arial" w:cs="Arial" w:eastAsia="Arial" w:hAnsi="Arial"/>
                <w:b w:val="false"/>
                <w:bCs w:val="false"/>
                <w:i w:val="false"/>
                <w:iCs w:val="false"/>
                <w:color w:val="334155"/>
                <w:sz w:val="19"/>
                <w:szCs w:val="19"/>
              </w:rPr>
              <w:t xml:space="preserve"> est un grand câble qui passe au-dessus des pylônes et supporte le tablier via des suspentes verticales — il travaille en traction. Exemple : Pont d'Aizhai.</w:t>
            </w:r>
          </w:p>
          <w:p>
            <w:pPr>
              <w:spacing w:after="60" w:before="0"/>
              <w:jc w:val="left"/>
            </w:pPr>
            <w:r>
              <w:rPr>
                <w:rFonts w:ascii="Arial" w:cs="Arial" w:eastAsia="Arial" w:hAnsi="Arial"/>
                <w:b w:val="false"/>
                <w:bCs w:val="false"/>
                <w:i/>
                <w:iCs/>
                <w:color w:val="475569"/>
                <w:sz w:val="17"/>
                <w:szCs w:val="17"/>
              </w:rPr>
              <w:t xml:space="preserve">Mots-clés attendus : oblique, direct, pylône, suspentes, traction, exemple de pont.</w:t>
            </w:r>
          </w:p>
        </w:tc>
      </w:tr>
      <w:tr>
        <w:tc>
          <w:tcPr>
            <w:tcW w:type="dxa" w:w="1500"/>
            <w:gridSpan w:val="1"/>
            <w:tcBorders>
              <w:top w:val="single" w:color="cbd5e1" w:sz="4"/>
              <w:left w:val="single" w:color="cbd5e1" w:sz="4"/>
              <w:bottom w:val="single" w:color="cbd5e1" w:sz="4"/>
              <w:right w:val="single" w:color="cbd5e1" w:sz="4"/>
            </w:tcBorders>
            <w:shd w:fill="eff6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d4ed8"/>
                <w:sz w:val="18"/>
                <w:szCs w:val="18"/>
              </w:rPr>
              <w:t xml:space="preserve">Défi Q2</w:t>
            </w:r>
          </w:p>
        </w:tc>
        <w:tc>
          <w:tcPr>
            <w:tcW w:type="dxa" w:w="89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Le pont suspendu permet de franchir de plus grandes portées que le haubanage.</w:t>
            </w:r>
          </w:p>
          <w:p>
            <w:pPr>
              <w:spacing w:after="60" w:before="0"/>
              <w:jc w:val="left"/>
            </w:pPr>
            <w:r>
              <w:rPr>
                <w:rFonts w:ascii="Arial" w:cs="Arial" w:eastAsia="Arial" w:hAnsi="Arial"/>
                <w:b w:val="false"/>
                <w:bCs w:val="false"/>
                <w:i w:val="false"/>
                <w:iCs w:val="false"/>
                <w:color w:val="334155"/>
                <w:sz w:val="18"/>
                <w:szCs w:val="18"/>
              </w:rPr>
              <w:t xml:space="preserve">Exemples : Golden Gate Bridge (1 280 m de portée principale, suspendu) ; Viaduc de Millau (342 m de portée max, haubanage). La suspension permet des portées jusqu'à 2 000 m, contre ~1 000 m pour le haubanage.</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tcPr>
            <w:tcW w:type="dxa" w:w="1500"/>
            <w:gridSpan w:val="1"/>
            <w:tcBorders>
              <w:top w:val="single" w:color="059669" w:sz="4"/>
              <w:left w:val="single" w:color="059669" w:sz="4"/>
              <w:bottom w:val="single" w:color="059669" w:sz="4"/>
              <w:right w:val="single" w:color="059669" w:sz="4"/>
            </w:tcBorders>
            <w:shd w:fill="059669"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9"/>
                <w:szCs w:val="19"/>
              </w:rPr>
              <w:t xml:space="preserve">Question 3</w:t>
            </w:r>
          </w:p>
        </w:tc>
        <w:tc>
          <w:tcPr>
            <w:tcW w:type="dxa" w:w="89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9"/>
                <w:szCs w:val="19"/>
              </w:rPr>
              <w:t xml:space="preserve">Parmi les 4 ponts étudiés, lequel est le plus adapté pour franchir une très grande portée (&gt; 500 m) ? Justifie avec le vocabulaire technique.</w:t>
            </w:r>
          </w:p>
        </w:tc>
      </w:tr>
      <w:tr>
        <w:tc>
          <w:tcPr>
            <w:tcW w:type="dxa" w:w="15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Réponse attendue</w:t>
            </w:r>
          </w:p>
        </w:tc>
        <w:tc>
          <w:tcPr>
            <w:tcW w:type="dxa" w:w="89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9"/>
                <w:szCs w:val="19"/>
              </w:rPr>
              <w:t xml:space="preserve">Le </w:t>
            </w:r>
            <w:r>
              <w:rPr>
                <w:rFonts w:ascii="Arial" w:cs="Arial" w:eastAsia="Arial" w:hAnsi="Arial"/>
                <w:b/>
                <w:bCs/>
                <w:i w:val="false"/>
                <w:iCs w:val="false"/>
                <w:color w:val="059669"/>
                <w:sz w:val="19"/>
                <w:szCs w:val="19"/>
              </w:rPr>
              <w:t xml:space="preserve">pont d'Aizhai</w:t>
            </w:r>
            <w:r>
              <w:rPr>
                <w:rFonts w:ascii="Arial" w:cs="Arial" w:eastAsia="Arial" w:hAnsi="Arial"/>
                <w:b w:val="false"/>
                <w:bCs w:val="false"/>
                <w:i w:val="false"/>
                <w:iCs w:val="false"/>
                <w:color w:val="334155"/>
                <w:sz w:val="19"/>
                <w:szCs w:val="19"/>
              </w:rPr>
              <w:t xml:space="preserve"> (pont suspendu) est le plus adapté pour une très grande portée. Sa portée principale est de 576 m. Ses câbles porteurs permettent de couvrir des distances bien supérieures à un pont en arc ou un pont poutre, qui nécessiteraient des piles intermédiaires nombreuses.</w:t>
            </w:r>
          </w:p>
          <w:p>
            <w:pPr>
              <w:spacing w:after="60" w:before="0"/>
              <w:jc w:val="left"/>
            </w:pPr>
            <w:r>
              <w:rPr>
                <w:rFonts w:ascii="Arial" w:cs="Arial" w:eastAsia="Arial" w:hAnsi="Arial"/>
                <w:b w:val="false"/>
                <w:bCs w:val="false"/>
                <w:i/>
                <w:iCs/>
                <w:color w:val="475569"/>
                <w:sz w:val="17"/>
                <w:szCs w:val="17"/>
              </w:rPr>
              <w:t xml:space="preserve">Mots-clés attendus : pont suspendu, câble porteur, portée, pylône, comparaison avec les autres types.</w:t>
            </w:r>
          </w:p>
        </w:tc>
      </w:tr>
      <w:tr>
        <w:tc>
          <w:tcPr>
            <w:tcW w:type="dxa" w:w="1500"/>
            <w:gridSpan w:val="1"/>
            <w:tcBorders>
              <w:top w:val="single" w:color="cbd5e1" w:sz="4"/>
              <w:left w:val="single" w:color="cbd5e1" w:sz="4"/>
              <w:bottom w:val="single" w:color="cbd5e1" w:sz="4"/>
              <w:right w:val="single" w:color="cbd5e1" w:sz="4"/>
            </w:tcBorders>
            <w:shd w:fill="eff6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d4ed8"/>
                <w:sz w:val="18"/>
                <w:szCs w:val="18"/>
              </w:rPr>
              <w:t xml:space="preserve">Défi Q3</w:t>
            </w:r>
          </w:p>
        </w:tc>
        <w:tc>
          <w:tcPr>
            <w:tcW w:type="dxa" w:w="89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475569"/>
                <w:sz w:val="18"/>
                <w:szCs w:val="18"/>
              </w:rPr>
              <w:t xml:space="preserve">Viaduc de Millau : choix du haubanage plutôt que de la suspension.</w:t>
            </w:r>
          </w:p>
          <w:p>
            <w:pPr>
              <w:spacing w:after="60" w:before="0"/>
              <w:jc w:val="left"/>
            </w:pPr>
            <w:r>
              <w:rPr>
                <w:rFonts w:ascii="Arial" w:cs="Arial" w:eastAsia="Arial" w:hAnsi="Arial"/>
                <w:b w:val="false"/>
                <w:bCs w:val="false"/>
                <w:i w:val="false"/>
                <w:iCs w:val="false"/>
                <w:color w:val="334155"/>
                <w:sz w:val="18"/>
                <w:szCs w:val="18"/>
              </w:rPr>
              <w:t xml:space="preserve">Le haubanage a été préféré car la portée maximale à franchir (342 m) ne nécessitait pas la suspension. Le haubanage offre une meilleure rigidité face au vent (important en vallée exposée), un coût de construction inférieur et une esthétique plus légère adaptée au paysage du Tarn.</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00" w:before="240"/>
        <w:jc w:val="left"/>
      </w:pPr>
      <w:r>
        <w:rPr>
          <w:rFonts w:ascii="Arial" w:cs="Arial" w:eastAsia="Arial" w:hAnsi="Arial"/>
          <w:b/>
          <w:bCs/>
          <w:i w:val="false"/>
          <w:iCs w:val="false"/>
          <w:color w:val="0369a1"/>
          <w:sz w:val="22"/>
          <w:szCs w:val="22"/>
        </w:rPr>
        <w:t xml:space="preserve">❓  CORRECTION — QUIZ</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tcPr>
            <w:tcW w:type="dxa" w:w="104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Q1  —  Quel est le rôle d'un pylône dans un pont haubanage ?</w:t>
            </w:r>
          </w:p>
        </w:tc>
      </w:tr>
      <w:tr>
        <w:tc>
          <w:tcPr>
            <w:tcW w:type="dxa" w:w="5233"/>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65f46"/>
                <w:sz w:val="19"/>
                <w:szCs w:val="19"/>
              </w:rPr>
              <w:t xml:space="preserve">✅  Ancrer et tendre les haubans qui soutiennent le tablier</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475569"/>
                <w:sz w:val="17"/>
                <w:szCs w:val="17"/>
              </w:rPr>
              <w:t xml:space="preserve">Le pylône ne supporte pas directement le tablier — il ancre et tend les haubans obliques qui, eux, soutiennent le tablier. Sans pylône, les haubans n'auraient pas de point d'ancrage en hauteur.</w:t>
            </w:r>
          </w:p>
        </w:tc>
      </w:tr>
      <w:tr>
        <w:tc>
          <w:tcPr>
            <w:tcW w:type="dxa" w:w="10466"/>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991b1b"/>
                <w:sz w:val="18"/>
                <w:szCs w:val="18"/>
              </w:rPr>
              <w:t xml:space="preserve">❌  Supporter directement le tablier comme une pile</w:t>
            </w:r>
          </w:p>
          <w:p>
            <w:pPr>
              <w:spacing w:after="60" w:before="0"/>
              <w:jc w:val="left"/>
            </w:pPr>
            <w:r>
              <w:rPr>
                <w:rFonts w:ascii="Arial" w:cs="Arial" w:eastAsia="Arial" w:hAnsi="Arial"/>
                <w:b w:val="false"/>
                <w:bCs w:val="false"/>
                <w:i w:val="false"/>
                <w:iCs w:val="false"/>
                <w:color w:val="991b1b"/>
                <w:sz w:val="18"/>
                <w:szCs w:val="18"/>
              </w:rPr>
              <w:t xml:space="preserve">❌  Servir de décoration architecturale visible</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tcPr>
            <w:tcW w:type="dxa" w:w="104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Q2  —  Dans un pont en arc comme le Viaduc de Garabit, comment se transmettent les forces ?</w:t>
            </w:r>
          </w:p>
        </w:tc>
      </w:tr>
      <w:tr>
        <w:tc>
          <w:tcPr>
            <w:tcW w:type="dxa" w:w="5233"/>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65f46"/>
                <w:sz w:val="19"/>
                <w:szCs w:val="19"/>
              </w:rPr>
              <w:t xml:space="preserve">✅  Vers les appuis au sol, via l'arc en compression</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475569"/>
                <w:sz w:val="17"/>
                <w:szCs w:val="17"/>
              </w:rPr>
              <w:t xml:space="preserve">L'arc fonctionne en compression : les charges du tablier sont reportées le long de l'arc jusqu'aux culées (appuis au sol). C'est le principe inverse de la traction utilisée dans les câbles.</w:t>
            </w:r>
          </w:p>
        </w:tc>
      </w:tr>
      <w:tr>
        <w:tc>
          <w:tcPr>
            <w:tcW w:type="dxa" w:w="10466"/>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991b1b"/>
                <w:sz w:val="18"/>
                <w:szCs w:val="18"/>
              </w:rPr>
              <w:t xml:space="preserve">❌  Vers le haut, dans les câbles porteurs</w:t>
            </w:r>
          </w:p>
          <w:p>
            <w:pPr>
              <w:spacing w:after="60" w:before="0"/>
              <w:jc w:val="left"/>
            </w:pPr>
            <w:r>
              <w:rPr>
                <w:rFonts w:ascii="Arial" w:cs="Arial" w:eastAsia="Arial" w:hAnsi="Arial"/>
                <w:b w:val="false"/>
                <w:bCs w:val="false"/>
                <w:i w:val="false"/>
                <w:iCs w:val="false"/>
                <w:color w:val="991b1b"/>
                <w:sz w:val="18"/>
                <w:szCs w:val="18"/>
              </w:rPr>
              <w:t xml:space="preserve">❌  Dans les piles verticales uniquement</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tcPr>
            <w:tcW w:type="dxa" w:w="104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Q3  —  Qu'appelle-t-on la portée d'un pont ?</w:t>
            </w:r>
          </w:p>
        </w:tc>
      </w:tr>
      <w:tr>
        <w:tc>
          <w:tcPr>
            <w:tcW w:type="dxa" w:w="5233"/>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65f46"/>
                <w:sz w:val="19"/>
                <w:szCs w:val="19"/>
              </w:rPr>
              <w:t xml:space="preserve">✅  La distance horizontale entre deux appuis successifs</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475569"/>
                <w:sz w:val="17"/>
                <w:szCs w:val="17"/>
              </w:rPr>
              <w:t xml:space="preserve">La portée est la distance entre deux appuis (piles, culées). C'est un critère clé pour choisir le type de pont : plus la portée est grande, plus le système de soutien doit être puissant (d'où les câbles porteurs pour les très grandes portées).</w:t>
            </w:r>
          </w:p>
        </w:tc>
      </w:tr>
      <w:tr>
        <w:tc>
          <w:tcPr>
            <w:tcW w:type="dxa" w:w="10466"/>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991b1b"/>
                <w:sz w:val="18"/>
                <w:szCs w:val="18"/>
              </w:rPr>
              <w:t xml:space="preserve">❌  La hauteur maximale du pont au-dessus de l'obstacle</w:t>
            </w:r>
          </w:p>
          <w:p>
            <w:pPr>
              <w:spacing w:after="60" w:before="0"/>
              <w:jc w:val="left"/>
            </w:pPr>
            <w:r>
              <w:rPr>
                <w:rFonts w:ascii="Arial" w:cs="Arial" w:eastAsia="Arial" w:hAnsi="Arial"/>
                <w:b w:val="false"/>
                <w:bCs w:val="false"/>
                <w:i w:val="false"/>
                <w:iCs w:val="false"/>
                <w:color w:val="991b1b"/>
                <w:sz w:val="18"/>
                <w:szCs w:val="18"/>
              </w:rPr>
              <w:t xml:space="preserve">❌  Le poids maximum que le pont peut supporter</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tcPr>
            <w:tcW w:type="dxa" w:w="104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Q4  —  Quel élément constitue la plateforme sur laquelle circulent les usagers ?</w:t>
            </w:r>
          </w:p>
        </w:tc>
      </w:tr>
      <w:tr>
        <w:tc>
          <w:tcPr>
            <w:tcW w:type="dxa" w:w="5233"/>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65f46"/>
                <w:sz w:val="19"/>
                <w:szCs w:val="19"/>
              </w:rPr>
              <w:t xml:space="preserve">✅  Le tablier</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475569"/>
                <w:sz w:val="17"/>
                <w:szCs w:val="17"/>
              </w:rPr>
              <w:t xml:space="preserve">Le tablier est la dalle ou la structure horizontale sur laquelle circulent piétons, véhicules ou trains. L'arc et les piles sont des éléments porteurs qui soutiennent le tablier.</w:t>
            </w:r>
          </w:p>
        </w:tc>
      </w:tr>
      <w:tr>
        <w:tc>
          <w:tcPr>
            <w:tcW w:type="dxa" w:w="10466"/>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991b1b"/>
                <w:sz w:val="18"/>
                <w:szCs w:val="18"/>
              </w:rPr>
              <w:t xml:space="preserve">❌  L'arc</w:t>
            </w:r>
          </w:p>
          <w:p>
            <w:pPr>
              <w:spacing w:after="60" w:before="0"/>
              <w:jc w:val="left"/>
            </w:pPr>
            <w:r>
              <w:rPr>
                <w:rFonts w:ascii="Arial" w:cs="Arial" w:eastAsia="Arial" w:hAnsi="Arial"/>
                <w:b w:val="false"/>
                <w:bCs w:val="false"/>
                <w:i w:val="false"/>
                <w:iCs w:val="false"/>
                <w:color w:val="991b1b"/>
                <w:sz w:val="18"/>
                <w:szCs w:val="18"/>
              </w:rPr>
              <w:t xml:space="preserve">❌  La pile</w:t>
            </w:r>
          </w:p>
        </w:tc>
      </w:tr>
    </w:tbl>
    <w:p>
      <w:pPr>
        <w:spacing w:after="6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c>
          <w:tcPr>
            <w:tcW w:type="dxa" w:w="10466"/>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1e293b"/>
                <w:sz w:val="19"/>
                <w:szCs w:val="19"/>
              </w:rPr>
              <w:t xml:space="preserve">Q5  —  Dans un pont suspendu, quelle est la différence entre une suspente et un câble porteur ?</w:t>
            </w:r>
          </w:p>
        </w:tc>
      </w:tr>
      <w:tr>
        <w:tc>
          <w:tcPr>
            <w:tcW w:type="dxa" w:w="5233"/>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65f46"/>
                <w:sz w:val="19"/>
                <w:szCs w:val="19"/>
              </w:rPr>
              <w:t xml:space="preserve">✅  Le câble porteur est le grand câble principal entre deux pylônes ; la suspente est le petit câble vertical qui relie le câble porteur au tablier</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475569"/>
                <w:sz w:val="17"/>
                <w:szCs w:val="17"/>
              </w:rPr>
              <w:t xml:space="preserve">Le câble porteur supporte l'ensemble des charges en passant au-dessus des pylônes. Les suspentes, plus courtes et verticales, transmettent les charges du tablier vers le câble porteur. Ces deux éléments sont complémentaires et distincts.</w:t>
            </w:r>
          </w:p>
        </w:tc>
      </w:tr>
      <w:tr>
        <w:tc>
          <w:tcPr>
            <w:tcW w:type="dxa" w:w="10466"/>
            <w:gridSpan w:val="1"/>
            <w:tcBorders>
              <w:top w:val="single" w:color="cbd5e1" w:sz="4"/>
              <w:left w:val="single" w:color="cbd5e1" w:sz="4"/>
              <w:bottom w:val="single" w:color="cbd5e1" w:sz="4"/>
              <w:right w:val="single" w:color="cbd5e1" w:sz="4"/>
            </w:tcBorders>
            <w:shd w:fill="fef2f2"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991b1b"/>
                <w:sz w:val="18"/>
                <w:szCs w:val="18"/>
              </w:rPr>
              <w:t xml:space="preserve">❌  Ce sont deux noms différents pour le même élément</w:t>
            </w:r>
          </w:p>
          <w:p>
            <w:pPr>
              <w:spacing w:after="60" w:before="0"/>
              <w:jc w:val="left"/>
            </w:pPr>
            <w:r>
              <w:rPr>
                <w:rFonts w:ascii="Arial" w:cs="Arial" w:eastAsia="Arial" w:hAnsi="Arial"/>
                <w:b w:val="false"/>
                <w:bCs w:val="false"/>
                <w:i w:val="false"/>
                <w:iCs w:val="false"/>
                <w:color w:val="991b1b"/>
                <w:sz w:val="18"/>
                <w:szCs w:val="18"/>
              </w:rPr>
              <w:t xml:space="preserve">❌  La suspente est horizontale et le câble porteur est vertical</w:t>
            </w:r>
          </w:p>
        </w:tc>
      </w:tr>
    </w:tbl>
    <w:p>
      <w:pPr>
        <w:spacing w:after="60" w:before="0"/>
        <w:jc w:val="left"/>
      </w:pPr>
      <w:r>
        <w:rPr>
          <w:rFonts w:ascii="Arial" w:cs="Arial" w:eastAsia="Arial" w:hAnsi="Arial"/>
          <w:b w:val="false"/>
          <w:bCs w:val="false"/>
          <w:i w:val="false"/>
          <w:iCs w:val="false"/>
          <w:color w:val="334155"/>
          <w:sz w:val="20"/>
          <w:szCs w:val="20"/>
        </w:rPr>
        <w:t xml:space="preserve"> </w:t>
      </w:r>
    </w:p>
    <w:sectPr>
      <w:footerReference w:type="default" r:id="rId7"/>
      <w:pgSz w:w="11906" w:h="16838" w:orient="portrait"/>
      <w:pgMar w:top="720" w:right="720" w:bottom="72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spacing w:after="60" w:before="0"/>
      <w:jc w:val="center"/>
    </w:pPr>
    <w:r>
      <w:rPr>
        <w:rFonts w:ascii="Arial" w:cs="Arial" w:eastAsia="Arial" w:hAnsi="Arial"/>
        <w:b w:val="false"/>
        <w:bCs w:val="false"/>
        <w:i/>
        <w:iCs/>
        <w:color w:val="94a3b8"/>
        <w:sz w:val="16"/>
        <w:szCs w:val="16"/>
      </w:rPr>
      <w:t xml:space="preserve">monprofdetechnologie.fr  —  Correction — Fiche élève  —  5ème  —  Particularités structurelles des ponts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2026-06-10T12:58:32.196Z</dcterms:created>
  <dcterms:modified xsi:type="dcterms:W3CDTF">2026-06-10T12:58:32.213Z</dcterms:modified>
</cp:coreProperties>
</file>

<file path=docProps/custom.xml><?xml version="1.0" encoding="utf-8"?>
<Properties xmlns="http://schemas.openxmlformats.org/officeDocument/2006/custom-properties" xmlns:vt="http://schemas.openxmlformats.org/officeDocument/2006/docPropsVTypes"/>
</file>